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D7" w:rsidRPr="00095CB5" w:rsidRDefault="00F149D7" w:rsidP="00F149D7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bookmarkStart w:id="0" w:name="_GoBack"/>
      <w:bookmarkEnd w:id="0"/>
      <w:r w:rsidRPr="00095CB5">
        <w:rPr>
          <w:rFonts w:ascii="Arial" w:hAnsi="Arial" w:cs="Arial"/>
          <w:b/>
          <w:sz w:val="24"/>
          <w:szCs w:val="24"/>
          <w:lang w:val="hr-HR"/>
        </w:rPr>
        <w:t>TEHNIČKE SPECIFIKACIJE ZA JAVNE GOVORNE USLUGE U POKRETNOJ  ELEKTRONIČKOJ KOMUNIKACIJSKOJ MREŽI</w:t>
      </w:r>
    </w:p>
    <w:p w:rsidR="00DE5569" w:rsidRPr="00095CB5" w:rsidRDefault="00DE5569" w:rsidP="00DE5569">
      <w:pPr>
        <w:jc w:val="center"/>
        <w:rPr>
          <w:rFonts w:ascii="Arial" w:hAnsi="Arial" w:cs="Arial"/>
          <w:b/>
          <w:sz w:val="20"/>
          <w:szCs w:val="20"/>
          <w:lang w:val="hr-HR"/>
        </w:rPr>
      </w:pPr>
    </w:p>
    <w:p w:rsidR="00023C70" w:rsidRPr="00095CB5" w:rsidRDefault="00023C70" w:rsidP="00095CB5">
      <w:pPr>
        <w:jc w:val="both"/>
        <w:rPr>
          <w:rFonts w:ascii="Arial" w:hAnsi="Arial" w:cs="Arial"/>
          <w:sz w:val="20"/>
          <w:szCs w:val="20"/>
          <w:lang w:val="hr-HR"/>
        </w:rPr>
      </w:pPr>
      <w:r w:rsidRPr="00095CB5">
        <w:rPr>
          <w:rFonts w:ascii="Arial" w:hAnsi="Arial" w:cs="Arial"/>
          <w:sz w:val="20"/>
          <w:szCs w:val="20"/>
          <w:lang w:val="hr-HR"/>
        </w:rPr>
        <w:t>Ponuditelj mora osigurati sljedeće:</w:t>
      </w:r>
    </w:p>
    <w:p w:rsidR="00023C70" w:rsidRPr="00095CB5" w:rsidRDefault="00023C70" w:rsidP="00095C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095CB5">
        <w:rPr>
          <w:rFonts w:ascii="Arial" w:hAnsi="Arial" w:cs="Arial"/>
          <w:sz w:val="20"/>
          <w:szCs w:val="20"/>
          <w:lang w:val="hr-HR"/>
        </w:rPr>
        <w:t>zadržavanje postojećih numeracija pretplatničkih brojeva naručitelja, bez dodatnih troškova (uz interne skraćene brojeve)</w:t>
      </w:r>
    </w:p>
    <w:p w:rsidR="00023C70" w:rsidRPr="00095CB5" w:rsidRDefault="00023C70" w:rsidP="00095C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095CB5">
        <w:rPr>
          <w:rFonts w:ascii="Arial" w:hAnsi="Arial" w:cs="Arial"/>
          <w:sz w:val="20"/>
          <w:szCs w:val="20"/>
          <w:lang w:val="hr-HR"/>
        </w:rPr>
        <w:t>ostvarenje neograničene količine razgovora unutar VPN mreže naručitelja, bez naplate uspostave poziva te da razgovori unutar VPN mreže budu besplatni</w:t>
      </w:r>
    </w:p>
    <w:p w:rsidR="00023C70" w:rsidRPr="00095CB5" w:rsidRDefault="00023C70" w:rsidP="00095C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095CB5">
        <w:rPr>
          <w:rFonts w:ascii="Arial" w:hAnsi="Arial" w:cs="Arial"/>
          <w:sz w:val="20"/>
          <w:szCs w:val="20"/>
          <w:lang w:val="hr-HR"/>
        </w:rPr>
        <w:t>besplatnu uspostavu poziva</w:t>
      </w:r>
    </w:p>
    <w:p w:rsidR="00023C70" w:rsidRPr="00095CB5" w:rsidRDefault="00023C70" w:rsidP="00095C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095CB5">
        <w:rPr>
          <w:rFonts w:ascii="Arial" w:hAnsi="Arial" w:cs="Arial"/>
          <w:sz w:val="20"/>
          <w:szCs w:val="20"/>
          <w:lang w:val="hr-HR"/>
        </w:rPr>
        <w:t xml:space="preserve">mogućnost poziva prema svim destinacijama (ista mobilna mreža izvan VPN, ostale mobilne mreže, fiksne mreže, međunarodni i </w:t>
      </w:r>
      <w:proofErr w:type="spellStart"/>
      <w:r w:rsidRPr="00095CB5">
        <w:rPr>
          <w:rFonts w:ascii="Arial" w:hAnsi="Arial" w:cs="Arial"/>
          <w:sz w:val="20"/>
          <w:szCs w:val="20"/>
          <w:lang w:val="hr-HR"/>
        </w:rPr>
        <w:t>roaming</w:t>
      </w:r>
      <w:proofErr w:type="spellEnd"/>
      <w:r w:rsidRPr="00095CB5">
        <w:rPr>
          <w:rFonts w:ascii="Arial" w:hAnsi="Arial" w:cs="Arial"/>
          <w:sz w:val="20"/>
          <w:szCs w:val="20"/>
          <w:lang w:val="hr-HR"/>
        </w:rPr>
        <w:t xml:space="preserve"> pozivi)</w:t>
      </w:r>
    </w:p>
    <w:p w:rsidR="00023C70" w:rsidRPr="00095CB5" w:rsidRDefault="00023C70" w:rsidP="00095C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095CB5">
        <w:rPr>
          <w:rFonts w:ascii="Arial" w:hAnsi="Arial" w:cs="Arial"/>
          <w:sz w:val="20"/>
          <w:szCs w:val="20"/>
          <w:lang w:val="hr-HR"/>
        </w:rPr>
        <w:t xml:space="preserve">omogućiti dodavanje novih priključaka u VPN bez naplate jednokratne naknade za </w:t>
      </w:r>
      <w:r w:rsidR="00430A9A" w:rsidRPr="00095CB5">
        <w:rPr>
          <w:rFonts w:ascii="Arial" w:hAnsi="Arial" w:cs="Arial"/>
          <w:sz w:val="20"/>
          <w:szCs w:val="20"/>
          <w:lang w:val="hr-HR"/>
        </w:rPr>
        <w:t xml:space="preserve">uključenje istih </w:t>
      </w:r>
    </w:p>
    <w:p w:rsidR="00430A9A" w:rsidRPr="00095CB5" w:rsidRDefault="00D05D67" w:rsidP="00095C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095CB5">
        <w:rPr>
          <w:rFonts w:ascii="Arial" w:hAnsi="Arial" w:cs="Arial"/>
          <w:sz w:val="20"/>
          <w:szCs w:val="20"/>
          <w:lang w:val="hr-HR"/>
        </w:rPr>
        <w:t>mogućnost postavljanja limita potrošnje (maksimalni neto iznos troškova za svakog korisnika VPN-a ) u iznosima koji će se posebno ugovoriti, bez naplate naknade</w:t>
      </w:r>
    </w:p>
    <w:p w:rsidR="008C7C3C" w:rsidRPr="00095CB5" w:rsidRDefault="00023C70" w:rsidP="00095C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095CB5">
        <w:rPr>
          <w:rFonts w:ascii="Arial" w:hAnsi="Arial" w:cs="Arial"/>
          <w:sz w:val="20"/>
          <w:szCs w:val="20"/>
          <w:lang w:val="hr-HR"/>
        </w:rPr>
        <w:t>mogućnost</w:t>
      </w:r>
      <w:r w:rsidR="008C7C3C" w:rsidRPr="00095CB5">
        <w:rPr>
          <w:rFonts w:ascii="Arial" w:hAnsi="Arial" w:cs="Arial"/>
          <w:sz w:val="20"/>
          <w:szCs w:val="20"/>
          <w:lang w:val="hr-HR"/>
        </w:rPr>
        <w:t xml:space="preserve"> jedne besplatne promjene limita za svakog korisnika u trajanju ugovora</w:t>
      </w:r>
    </w:p>
    <w:p w:rsidR="008C7C3C" w:rsidRPr="00095CB5" w:rsidRDefault="008C7C3C" w:rsidP="00095C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095CB5">
        <w:rPr>
          <w:rFonts w:ascii="Arial" w:hAnsi="Arial" w:cs="Arial"/>
          <w:sz w:val="20"/>
          <w:szCs w:val="20"/>
          <w:lang w:val="hr-HR"/>
        </w:rPr>
        <w:t>mogućnost obračuna poziva prema svim destinacijama izvan VPN-a do iznosa postavljenog limita potrošnje, prema stvarno utrošenim telefonskim impulsima u tijeku obračunskog razdoblja primjenjujući ugovorene cijene</w:t>
      </w:r>
    </w:p>
    <w:p w:rsidR="008C7C3C" w:rsidRPr="00095CB5" w:rsidRDefault="008C7C3C" w:rsidP="00095C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095CB5">
        <w:rPr>
          <w:rFonts w:ascii="Arial" w:hAnsi="Arial" w:cs="Arial"/>
          <w:sz w:val="20"/>
          <w:szCs w:val="20"/>
          <w:lang w:val="hr-HR"/>
        </w:rPr>
        <w:t>mogućnost bežičnog prijenosa podataka putem sljedećih tehnologija: GPRS/EDGE/UMTS/HSDPA</w:t>
      </w:r>
    </w:p>
    <w:p w:rsidR="008C7C3C" w:rsidRPr="00095CB5" w:rsidRDefault="008C7C3C" w:rsidP="00095C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095CB5">
        <w:rPr>
          <w:rFonts w:ascii="Arial" w:hAnsi="Arial" w:cs="Arial"/>
          <w:sz w:val="20"/>
          <w:szCs w:val="20"/>
          <w:lang w:val="hr-HR"/>
        </w:rPr>
        <w:t>pokrivenost GSM signalom- najmanje 99% populacijske pokrivenosti</w:t>
      </w:r>
    </w:p>
    <w:p w:rsidR="008C7C3C" w:rsidRPr="00095CB5" w:rsidRDefault="008C7C3C" w:rsidP="00095C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095CB5">
        <w:rPr>
          <w:rFonts w:ascii="Arial" w:hAnsi="Arial" w:cs="Arial"/>
          <w:sz w:val="20"/>
          <w:szCs w:val="20"/>
          <w:lang w:val="hr-HR"/>
        </w:rPr>
        <w:t>pokrivenost GPRS signalom- najmanje 99% populacijske pokrivenosti</w:t>
      </w:r>
    </w:p>
    <w:p w:rsidR="008C7C3C" w:rsidRPr="00095CB5" w:rsidRDefault="008C7C3C" w:rsidP="00095C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095CB5">
        <w:rPr>
          <w:rFonts w:ascii="Arial" w:hAnsi="Arial" w:cs="Arial"/>
          <w:sz w:val="20"/>
          <w:szCs w:val="20"/>
          <w:lang w:val="hr-HR"/>
        </w:rPr>
        <w:t>pokrivenost EDGE signalom –najmanje 90% populacijske pokrivenosti</w:t>
      </w:r>
    </w:p>
    <w:p w:rsidR="008C7C3C" w:rsidRPr="00095CB5" w:rsidRDefault="008C7C3C" w:rsidP="00095C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095CB5">
        <w:rPr>
          <w:rFonts w:ascii="Arial" w:hAnsi="Arial" w:cs="Arial"/>
          <w:sz w:val="20"/>
          <w:szCs w:val="20"/>
          <w:lang w:val="hr-HR"/>
        </w:rPr>
        <w:t>pokrivenost UMTS/HSDPA signalom –najmanje 35% populacijske pokrivenosti</w:t>
      </w:r>
    </w:p>
    <w:p w:rsidR="0029055D" w:rsidRPr="00095CB5" w:rsidRDefault="0029055D" w:rsidP="00095C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095CB5">
        <w:rPr>
          <w:rFonts w:ascii="Arial" w:hAnsi="Arial" w:cs="Arial"/>
          <w:sz w:val="20"/>
          <w:szCs w:val="20"/>
          <w:lang w:val="hr-HR"/>
        </w:rPr>
        <w:t>pokrivenost LTE signalom- najmanje 55% populacijske pokrivenosti</w:t>
      </w:r>
    </w:p>
    <w:p w:rsidR="008C7C3C" w:rsidRPr="00095CB5" w:rsidRDefault="008C7C3C" w:rsidP="00095C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095CB5">
        <w:rPr>
          <w:rFonts w:ascii="Arial" w:hAnsi="Arial" w:cs="Arial"/>
          <w:sz w:val="20"/>
          <w:szCs w:val="20"/>
          <w:lang w:val="hr-HR"/>
        </w:rPr>
        <w:t>omogućiti uslugu mirovanja pojedinog priključka bez plaćanja mjesečne naknade</w:t>
      </w:r>
    </w:p>
    <w:p w:rsidR="00E44E5F" w:rsidRPr="00095CB5" w:rsidRDefault="00095CB5" w:rsidP="00095C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omogućiti dodatni tel. broj (SIM</w:t>
      </w:r>
      <w:r w:rsidR="00E44E5F" w:rsidRPr="00095CB5">
        <w:rPr>
          <w:rFonts w:ascii="Arial" w:hAnsi="Arial" w:cs="Arial"/>
          <w:sz w:val="20"/>
          <w:szCs w:val="20"/>
          <w:lang w:val="hr-HR"/>
        </w:rPr>
        <w:t xml:space="preserve"> karticu) u slučaju dodatnih potreba bez plaćanja naknade za sam broj</w:t>
      </w:r>
    </w:p>
    <w:p w:rsidR="00E44E5F" w:rsidRPr="00095CB5" w:rsidRDefault="00E44E5F" w:rsidP="00095C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095CB5">
        <w:rPr>
          <w:rFonts w:ascii="Arial" w:hAnsi="Arial" w:cs="Arial"/>
          <w:sz w:val="20"/>
          <w:szCs w:val="20"/>
          <w:lang w:val="hr-HR"/>
        </w:rPr>
        <w:t>besplatno administriranje korisničkih računa</w:t>
      </w:r>
    </w:p>
    <w:p w:rsidR="00E44E5F" w:rsidRPr="00095CB5" w:rsidRDefault="00E44E5F" w:rsidP="00095C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095CB5">
        <w:rPr>
          <w:rFonts w:ascii="Arial" w:hAnsi="Arial" w:cs="Arial"/>
          <w:sz w:val="20"/>
          <w:szCs w:val="20"/>
          <w:lang w:val="hr-HR"/>
        </w:rPr>
        <w:t>omogućiti svakom VPN korisniku uvid u stanje na računu, bez naplate naknade</w:t>
      </w:r>
    </w:p>
    <w:p w:rsidR="00E44E5F" w:rsidRDefault="00E44E5F" w:rsidP="00095C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095CB5">
        <w:rPr>
          <w:rFonts w:ascii="Arial" w:hAnsi="Arial" w:cs="Arial"/>
          <w:sz w:val="20"/>
          <w:szCs w:val="20"/>
          <w:lang w:val="hr-HR"/>
        </w:rPr>
        <w:t>mogućnost korištenja skraćenih brojeva za pozivanj</w:t>
      </w:r>
      <w:r w:rsidR="00D05D67" w:rsidRPr="00095CB5">
        <w:rPr>
          <w:rFonts w:ascii="Arial" w:hAnsi="Arial" w:cs="Arial"/>
          <w:sz w:val="20"/>
          <w:szCs w:val="20"/>
          <w:lang w:val="hr-HR"/>
        </w:rPr>
        <w:t>e unutar mreže korisnika (VPN)</w:t>
      </w:r>
    </w:p>
    <w:p w:rsidR="00400371" w:rsidRDefault="00400371" w:rsidP="00400371">
      <w:pPr>
        <w:jc w:val="both"/>
        <w:rPr>
          <w:rFonts w:ascii="Arial" w:hAnsi="Arial" w:cs="Arial"/>
          <w:sz w:val="20"/>
          <w:szCs w:val="20"/>
          <w:lang w:val="hr-HR"/>
        </w:rPr>
      </w:pPr>
    </w:p>
    <w:p w:rsidR="00400371" w:rsidRDefault="00400371" w:rsidP="00400371">
      <w:pPr>
        <w:jc w:val="both"/>
        <w:rPr>
          <w:rFonts w:ascii="Arial" w:hAnsi="Arial" w:cs="Arial"/>
          <w:sz w:val="20"/>
          <w:szCs w:val="20"/>
          <w:lang w:val="hr-HR"/>
        </w:rPr>
      </w:pPr>
    </w:p>
    <w:p w:rsidR="00400371" w:rsidRPr="00400371" w:rsidRDefault="00400371" w:rsidP="00400371">
      <w:pPr>
        <w:jc w:val="both"/>
        <w:rPr>
          <w:rFonts w:ascii="Arial" w:hAnsi="Arial" w:cs="Arial"/>
          <w:sz w:val="20"/>
          <w:szCs w:val="20"/>
          <w:lang w:val="hr-HR"/>
        </w:rPr>
      </w:pPr>
    </w:p>
    <w:p w:rsidR="00461EBF" w:rsidRPr="00095CB5" w:rsidRDefault="00461EBF" w:rsidP="00023C70">
      <w:pPr>
        <w:rPr>
          <w:rFonts w:ascii="Arial" w:hAnsi="Arial" w:cs="Arial"/>
          <w:sz w:val="20"/>
          <w:szCs w:val="20"/>
          <w:lang w:val="hr-HR"/>
        </w:rPr>
      </w:pPr>
    </w:p>
    <w:p w:rsidR="00353160" w:rsidRDefault="00353160" w:rsidP="00023C70">
      <w:pPr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sz w:val="16"/>
          <w:szCs w:val="16"/>
          <w:lang w:val="hr-HR"/>
        </w:rPr>
        <w:t>……………………………………</w:t>
      </w:r>
      <w:r>
        <w:rPr>
          <w:rFonts w:ascii="Arial" w:hAnsi="Arial" w:cs="Arial"/>
          <w:sz w:val="16"/>
          <w:szCs w:val="16"/>
          <w:lang w:val="hr-HR"/>
        </w:rPr>
        <w:tab/>
      </w:r>
      <w:r>
        <w:rPr>
          <w:rFonts w:ascii="Arial" w:hAnsi="Arial" w:cs="Arial"/>
          <w:sz w:val="16"/>
          <w:szCs w:val="16"/>
          <w:lang w:val="hr-HR"/>
        </w:rPr>
        <w:tab/>
      </w:r>
      <w:r>
        <w:rPr>
          <w:rFonts w:ascii="Arial" w:hAnsi="Arial" w:cs="Arial"/>
          <w:sz w:val="16"/>
          <w:szCs w:val="16"/>
          <w:lang w:val="hr-HR"/>
        </w:rPr>
        <w:tab/>
      </w:r>
      <w:r>
        <w:rPr>
          <w:rFonts w:ascii="Arial" w:hAnsi="Arial" w:cs="Arial"/>
          <w:sz w:val="16"/>
          <w:szCs w:val="16"/>
          <w:lang w:val="hr-HR"/>
        </w:rPr>
        <w:tab/>
      </w:r>
      <w:r>
        <w:rPr>
          <w:rFonts w:ascii="Arial" w:hAnsi="Arial" w:cs="Arial"/>
          <w:sz w:val="16"/>
          <w:szCs w:val="16"/>
          <w:lang w:val="hr-HR"/>
        </w:rPr>
        <w:tab/>
      </w:r>
      <w:r>
        <w:rPr>
          <w:rFonts w:ascii="Arial" w:hAnsi="Arial" w:cs="Arial"/>
          <w:sz w:val="16"/>
          <w:szCs w:val="16"/>
          <w:lang w:val="hr-HR"/>
        </w:rPr>
        <w:tab/>
        <w:t>……………………………………</w:t>
      </w:r>
    </w:p>
    <w:p w:rsidR="00430A9A" w:rsidRDefault="00430A9A" w:rsidP="00023C70">
      <w:pPr>
        <w:rPr>
          <w:rFonts w:ascii="Arial" w:hAnsi="Arial" w:cs="Arial"/>
          <w:sz w:val="20"/>
          <w:szCs w:val="20"/>
          <w:lang w:val="hr-HR"/>
        </w:rPr>
      </w:pPr>
      <w:r w:rsidRPr="00095CB5">
        <w:rPr>
          <w:rFonts w:ascii="Arial" w:hAnsi="Arial" w:cs="Arial"/>
          <w:sz w:val="20"/>
          <w:szCs w:val="20"/>
          <w:lang w:val="hr-HR"/>
        </w:rPr>
        <w:t>(mjesto i datum)</w:t>
      </w:r>
      <w:r w:rsidR="00353160">
        <w:rPr>
          <w:rFonts w:ascii="Arial" w:hAnsi="Arial" w:cs="Arial"/>
          <w:sz w:val="20"/>
          <w:szCs w:val="20"/>
          <w:lang w:val="hr-HR"/>
        </w:rPr>
        <w:tab/>
      </w:r>
      <w:r w:rsidR="00353160">
        <w:rPr>
          <w:rFonts w:ascii="Arial" w:hAnsi="Arial" w:cs="Arial"/>
          <w:sz w:val="20"/>
          <w:szCs w:val="20"/>
          <w:lang w:val="hr-HR"/>
        </w:rPr>
        <w:tab/>
      </w:r>
      <w:r w:rsidR="00353160">
        <w:rPr>
          <w:rFonts w:ascii="Arial" w:hAnsi="Arial" w:cs="Arial"/>
          <w:sz w:val="20"/>
          <w:szCs w:val="20"/>
          <w:lang w:val="hr-HR"/>
        </w:rPr>
        <w:tab/>
      </w:r>
      <w:r w:rsidR="00353160">
        <w:rPr>
          <w:rFonts w:ascii="Arial" w:hAnsi="Arial" w:cs="Arial"/>
          <w:sz w:val="20"/>
          <w:szCs w:val="20"/>
          <w:lang w:val="hr-HR"/>
        </w:rPr>
        <w:tab/>
      </w:r>
      <w:r w:rsidR="00353160">
        <w:rPr>
          <w:rFonts w:ascii="Arial" w:hAnsi="Arial" w:cs="Arial"/>
          <w:sz w:val="20"/>
          <w:szCs w:val="20"/>
          <w:lang w:val="hr-HR"/>
        </w:rPr>
        <w:tab/>
      </w:r>
      <w:r w:rsidR="00353160">
        <w:rPr>
          <w:rFonts w:ascii="Arial" w:hAnsi="Arial" w:cs="Arial"/>
          <w:sz w:val="20"/>
          <w:szCs w:val="20"/>
          <w:lang w:val="hr-HR"/>
        </w:rPr>
        <w:tab/>
      </w:r>
      <w:r w:rsidR="00353160">
        <w:rPr>
          <w:rFonts w:ascii="Arial" w:hAnsi="Arial" w:cs="Arial"/>
          <w:sz w:val="20"/>
          <w:szCs w:val="20"/>
          <w:lang w:val="hr-HR"/>
        </w:rPr>
        <w:tab/>
      </w:r>
      <w:r w:rsidR="00353160">
        <w:rPr>
          <w:rFonts w:ascii="Arial" w:hAnsi="Arial" w:cs="Arial"/>
          <w:sz w:val="20"/>
          <w:szCs w:val="20"/>
          <w:lang w:val="hr-HR"/>
        </w:rPr>
        <w:tab/>
      </w:r>
      <w:r w:rsidRPr="00095CB5">
        <w:rPr>
          <w:rFonts w:ascii="Arial" w:hAnsi="Arial" w:cs="Arial"/>
          <w:sz w:val="20"/>
          <w:szCs w:val="20"/>
          <w:lang w:val="hr-HR"/>
        </w:rPr>
        <w:t>(potpis ovlaštene osobe)</w:t>
      </w:r>
    </w:p>
    <w:p w:rsidR="00353160" w:rsidRDefault="00353160" w:rsidP="00023C70">
      <w:pPr>
        <w:rPr>
          <w:rFonts w:ascii="Arial" w:hAnsi="Arial" w:cs="Arial"/>
          <w:sz w:val="20"/>
          <w:szCs w:val="20"/>
          <w:lang w:val="hr-HR"/>
        </w:rPr>
      </w:pPr>
    </w:p>
    <w:p w:rsidR="00095CB5" w:rsidRDefault="00095CB5" w:rsidP="00023C70">
      <w:pPr>
        <w:rPr>
          <w:rFonts w:ascii="Arial" w:hAnsi="Arial" w:cs="Arial"/>
          <w:sz w:val="20"/>
          <w:szCs w:val="20"/>
          <w:lang w:val="hr-HR"/>
        </w:rPr>
      </w:pPr>
    </w:p>
    <w:p w:rsidR="00095CB5" w:rsidRDefault="00095CB5" w:rsidP="00023C70">
      <w:pPr>
        <w:rPr>
          <w:rFonts w:ascii="Arial" w:hAnsi="Arial" w:cs="Arial"/>
          <w:sz w:val="20"/>
          <w:szCs w:val="20"/>
          <w:lang w:val="hr-HR"/>
        </w:rPr>
      </w:pPr>
    </w:p>
    <w:p w:rsidR="00ED2D9C" w:rsidRPr="00095CB5" w:rsidRDefault="00ED2D9C" w:rsidP="00ED2D9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HR" w:eastAsia="hr-HR"/>
        </w:rPr>
      </w:pPr>
      <w:r w:rsidRPr="00095CB5">
        <w:rPr>
          <w:rFonts w:ascii="Arial" w:eastAsia="Times New Roman" w:hAnsi="Arial" w:cs="Arial"/>
          <w:b/>
          <w:sz w:val="24"/>
          <w:szCs w:val="24"/>
          <w:lang w:val="hr-HR" w:eastAsia="hr-HR"/>
        </w:rPr>
        <w:lastRenderedPageBreak/>
        <w:t>ZAHTJEVI ZA JAVNE GOVORNE USLUGE U POKRETNOJ  ELEKTRONIČKOJ KOMUNIKACIJSKOJ MREŽI</w:t>
      </w:r>
    </w:p>
    <w:p w:rsidR="00DE5569" w:rsidRPr="00095CB5" w:rsidRDefault="00DE5569" w:rsidP="00023C70">
      <w:pPr>
        <w:rPr>
          <w:rFonts w:ascii="Arial" w:hAnsi="Arial" w:cs="Arial"/>
          <w:sz w:val="20"/>
          <w:szCs w:val="20"/>
          <w:lang w:val="hr-HR"/>
        </w:rPr>
      </w:pPr>
    </w:p>
    <w:p w:rsidR="00461EBF" w:rsidRPr="00095CB5" w:rsidRDefault="00461EBF" w:rsidP="00023C70">
      <w:pPr>
        <w:rPr>
          <w:rFonts w:ascii="Arial" w:hAnsi="Arial" w:cs="Arial"/>
          <w:b/>
          <w:sz w:val="20"/>
          <w:szCs w:val="20"/>
          <w:lang w:val="hr-HR"/>
        </w:rPr>
      </w:pPr>
    </w:p>
    <w:p w:rsidR="00461EBF" w:rsidRPr="00095CB5" w:rsidRDefault="00461EBF" w:rsidP="00023C70">
      <w:pPr>
        <w:rPr>
          <w:rFonts w:ascii="Arial" w:hAnsi="Arial" w:cs="Arial"/>
          <w:sz w:val="20"/>
          <w:szCs w:val="20"/>
          <w:lang w:val="hr-HR"/>
        </w:rPr>
      </w:pPr>
    </w:p>
    <w:tbl>
      <w:tblPr>
        <w:tblStyle w:val="TableGrid"/>
        <w:tblW w:w="0" w:type="auto"/>
        <w:tblBorders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237"/>
        <w:gridCol w:w="1276"/>
        <w:gridCol w:w="1179"/>
      </w:tblGrid>
      <w:tr w:rsidR="005F7EE4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5F7EE4" w:rsidRPr="00095CB5" w:rsidRDefault="005F7EE4" w:rsidP="0035316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</w:p>
        </w:tc>
        <w:tc>
          <w:tcPr>
            <w:tcW w:w="6237" w:type="dxa"/>
            <w:shd w:val="clear" w:color="auto" w:fill="D5DCE4" w:themeFill="text2" w:themeFillTint="33"/>
            <w:vAlign w:val="center"/>
          </w:tcPr>
          <w:p w:rsidR="005F7EE4" w:rsidRPr="00095CB5" w:rsidRDefault="005F7EE4" w:rsidP="0035316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</w:pPr>
          </w:p>
          <w:p w:rsidR="005F7EE4" w:rsidRPr="00095CB5" w:rsidRDefault="005F7EE4" w:rsidP="0035316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Zahtijevana značajka, tražena mogućnost</w:t>
            </w:r>
          </w:p>
        </w:tc>
        <w:tc>
          <w:tcPr>
            <w:tcW w:w="2455" w:type="dxa"/>
            <w:gridSpan w:val="2"/>
            <w:shd w:val="clear" w:color="auto" w:fill="D5DCE4" w:themeFill="text2" w:themeFillTint="33"/>
            <w:vAlign w:val="center"/>
          </w:tcPr>
          <w:p w:rsidR="005F7EE4" w:rsidRPr="00095CB5" w:rsidRDefault="005F7EE4" w:rsidP="0035316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ZAOKRUŽITI jedan odgovor:</w:t>
            </w:r>
          </w:p>
          <w:p w:rsidR="005F7EE4" w:rsidRPr="00095CB5" w:rsidRDefault="005F7EE4" w:rsidP="0035316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DA ili NE</w:t>
            </w:r>
          </w:p>
        </w:tc>
      </w:tr>
      <w:tr w:rsidR="00EF58A3" w:rsidRPr="00095CB5" w:rsidTr="00353160">
        <w:trPr>
          <w:trHeight w:val="229"/>
        </w:trPr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EF58A3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1.</w:t>
            </w:r>
          </w:p>
        </w:tc>
        <w:tc>
          <w:tcPr>
            <w:tcW w:w="6237" w:type="dxa"/>
            <w:vAlign w:val="center"/>
          </w:tcPr>
          <w:p w:rsidR="00EF58A3" w:rsidRPr="00095CB5" w:rsidRDefault="00EF58A3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Uporaba 2G, 3G ili novijih tehnologija u govornim i mješovitim u</w:t>
            </w:r>
            <w:r w:rsidR="00353160">
              <w:rPr>
                <w:rFonts w:ascii="Arial" w:hAnsi="Arial" w:cs="Arial"/>
                <w:sz w:val="20"/>
                <w:szCs w:val="20"/>
                <w:lang w:val="hr-HR"/>
              </w:rPr>
              <w:t>slugama (GSM, EDGE, GPRS UMTS</w:t>
            </w:r>
            <w:r w:rsidR="009B63E2" w:rsidRPr="00095CB5">
              <w:rPr>
                <w:rFonts w:ascii="Arial" w:hAnsi="Arial" w:cs="Arial"/>
                <w:sz w:val="20"/>
                <w:szCs w:val="20"/>
                <w:lang w:val="hr-HR"/>
              </w:rPr>
              <w:t>).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EF58A3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2.</w:t>
            </w:r>
          </w:p>
        </w:tc>
        <w:tc>
          <w:tcPr>
            <w:tcW w:w="6237" w:type="dxa"/>
            <w:vAlign w:val="center"/>
          </w:tcPr>
          <w:p w:rsidR="00EF58A3" w:rsidRPr="00095CB5" w:rsidRDefault="00EF58A3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Uporaba 4G tehnologija u</w:t>
            </w:r>
            <w:r w:rsidR="009B63E2" w:rsidRPr="00095CB5">
              <w:rPr>
                <w:rFonts w:ascii="Arial" w:hAnsi="Arial" w:cs="Arial"/>
                <w:sz w:val="20"/>
                <w:szCs w:val="20"/>
                <w:lang w:val="hr-HR"/>
              </w:rPr>
              <w:t xml:space="preserve"> govornim i mješovitim uslugama.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8E642F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3.</w:t>
            </w:r>
          </w:p>
        </w:tc>
        <w:tc>
          <w:tcPr>
            <w:tcW w:w="6237" w:type="dxa"/>
            <w:vAlign w:val="center"/>
          </w:tcPr>
          <w:p w:rsidR="00EF58A3" w:rsidRPr="00095CB5" w:rsidRDefault="00C2609C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Uspostava poziva prema brojevima u tuzem</w:t>
            </w:r>
            <w:r w:rsidR="009B63E2" w:rsidRPr="00095CB5">
              <w:rPr>
                <w:rFonts w:ascii="Arial" w:hAnsi="Arial" w:cs="Arial"/>
                <w:sz w:val="20"/>
                <w:szCs w:val="20"/>
                <w:lang w:val="hr-HR"/>
              </w:rPr>
              <w:t>stvu.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C2609C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4.</w:t>
            </w:r>
          </w:p>
        </w:tc>
        <w:tc>
          <w:tcPr>
            <w:tcW w:w="6237" w:type="dxa"/>
            <w:vAlign w:val="center"/>
          </w:tcPr>
          <w:p w:rsidR="00EF58A3" w:rsidRPr="00095CB5" w:rsidRDefault="00C2609C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Uspostava pozi</w:t>
            </w:r>
            <w:r w:rsidR="009B63E2" w:rsidRPr="00095CB5">
              <w:rPr>
                <w:rFonts w:ascii="Arial" w:hAnsi="Arial" w:cs="Arial"/>
                <w:sz w:val="20"/>
                <w:szCs w:val="20"/>
                <w:lang w:val="hr-HR"/>
              </w:rPr>
              <w:t>va prema brojevima u inozemstvu.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C2609C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5.</w:t>
            </w:r>
          </w:p>
        </w:tc>
        <w:tc>
          <w:tcPr>
            <w:tcW w:w="6237" w:type="dxa"/>
            <w:vAlign w:val="center"/>
          </w:tcPr>
          <w:p w:rsidR="00EF58A3" w:rsidRPr="00095CB5" w:rsidRDefault="00C2609C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Uspostava poziva prema brojevima u satelitskim mrežama IRIDIUM i INMARSAT</w:t>
            </w:r>
            <w:r w:rsidR="009B63E2" w:rsidRPr="00095CB5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C2609C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6.</w:t>
            </w:r>
          </w:p>
        </w:tc>
        <w:tc>
          <w:tcPr>
            <w:tcW w:w="6237" w:type="dxa"/>
            <w:vAlign w:val="center"/>
          </w:tcPr>
          <w:p w:rsidR="00EF58A3" w:rsidRPr="00095CB5" w:rsidRDefault="00C2609C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Preuzimanje poziva iz tuzemstva</w:t>
            </w:r>
            <w:r w:rsidR="009B63E2" w:rsidRPr="00095CB5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C2609C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7.</w:t>
            </w:r>
          </w:p>
        </w:tc>
        <w:tc>
          <w:tcPr>
            <w:tcW w:w="6237" w:type="dxa"/>
            <w:vAlign w:val="center"/>
          </w:tcPr>
          <w:p w:rsidR="00EF58A3" w:rsidRPr="00095CB5" w:rsidRDefault="00C2609C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Preuzimanje poziva iz inozemstva</w:t>
            </w:r>
            <w:r w:rsidR="009B63E2" w:rsidRPr="00095CB5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C2609C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8.</w:t>
            </w:r>
          </w:p>
        </w:tc>
        <w:tc>
          <w:tcPr>
            <w:tcW w:w="6237" w:type="dxa"/>
            <w:vAlign w:val="center"/>
          </w:tcPr>
          <w:p w:rsidR="00EF58A3" w:rsidRPr="00095CB5" w:rsidRDefault="00C2609C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Preuzimanje poziva od brojeva u satelits</w:t>
            </w:r>
            <w:r w:rsidR="009B63E2" w:rsidRPr="00095CB5">
              <w:rPr>
                <w:rFonts w:ascii="Arial" w:hAnsi="Arial" w:cs="Arial"/>
                <w:sz w:val="20"/>
                <w:szCs w:val="20"/>
                <w:lang w:val="hr-HR"/>
              </w:rPr>
              <w:t>kim mrežama  IRIDIUM i INMARSAT.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C2609C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9.</w:t>
            </w:r>
          </w:p>
        </w:tc>
        <w:tc>
          <w:tcPr>
            <w:tcW w:w="6237" w:type="dxa"/>
            <w:vAlign w:val="center"/>
          </w:tcPr>
          <w:p w:rsidR="00EF58A3" w:rsidRPr="00095CB5" w:rsidRDefault="00C2609C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Zvukovno upozor</w:t>
            </w:r>
            <w:r w:rsidR="009B63E2" w:rsidRPr="00095CB5">
              <w:rPr>
                <w:rFonts w:ascii="Arial" w:hAnsi="Arial" w:cs="Arial"/>
                <w:sz w:val="20"/>
                <w:szCs w:val="20"/>
                <w:lang w:val="hr-HR"/>
              </w:rPr>
              <w:t>avanje pozivatelja u slučaju zauzeća pozivnoga broja.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C2609C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10.</w:t>
            </w:r>
          </w:p>
        </w:tc>
        <w:tc>
          <w:tcPr>
            <w:tcW w:w="6237" w:type="dxa"/>
            <w:vAlign w:val="center"/>
          </w:tcPr>
          <w:p w:rsidR="00EF58A3" w:rsidRPr="00095CB5" w:rsidRDefault="00C2609C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Glasovno upozoravanje pozivatelja u slučaj</w:t>
            </w:r>
            <w:r w:rsidR="009B63E2" w:rsidRPr="00095CB5">
              <w:rPr>
                <w:rFonts w:ascii="Arial" w:hAnsi="Arial" w:cs="Arial"/>
                <w:sz w:val="20"/>
                <w:szCs w:val="20"/>
                <w:lang w:val="hr-HR"/>
              </w:rPr>
              <w:t>u nedostupnosti pozivnoga broja.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C2609C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11.</w:t>
            </w:r>
          </w:p>
        </w:tc>
        <w:tc>
          <w:tcPr>
            <w:tcW w:w="6237" w:type="dxa"/>
            <w:vAlign w:val="center"/>
          </w:tcPr>
          <w:p w:rsidR="00EF58A3" w:rsidRPr="00095CB5" w:rsidRDefault="00C2609C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Uključivanje pretplatničkih brojeva naručitelja u njegov VPN</w:t>
            </w:r>
            <w:r w:rsidR="009B63E2" w:rsidRPr="00095CB5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C2609C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12.</w:t>
            </w:r>
          </w:p>
        </w:tc>
        <w:tc>
          <w:tcPr>
            <w:tcW w:w="6237" w:type="dxa"/>
            <w:vAlign w:val="center"/>
          </w:tcPr>
          <w:p w:rsidR="00EF58A3" w:rsidRPr="00095CB5" w:rsidRDefault="00C2609C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Pružanje govornih, podatkovnih i mješovitih usluga (govorne i podatkovne istovremeno) u pokretnoj mreži na cijelomu području Republike Hrvatske 99,99% vremena.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5F7EE4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5F7EE4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C2609C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13.</w:t>
            </w:r>
          </w:p>
        </w:tc>
        <w:tc>
          <w:tcPr>
            <w:tcW w:w="6237" w:type="dxa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 xml:space="preserve">Odlazni </w:t>
            </w:r>
            <w:proofErr w:type="spellStart"/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roaming</w:t>
            </w:r>
            <w:proofErr w:type="spellEnd"/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 xml:space="preserve"> za govorne usluge.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14.</w:t>
            </w:r>
          </w:p>
        </w:tc>
        <w:tc>
          <w:tcPr>
            <w:tcW w:w="6237" w:type="dxa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 xml:space="preserve">Dolazni </w:t>
            </w:r>
            <w:proofErr w:type="spellStart"/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roaming</w:t>
            </w:r>
            <w:proofErr w:type="spellEnd"/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 xml:space="preserve"> za govorne usluge.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15.</w:t>
            </w:r>
          </w:p>
        </w:tc>
        <w:tc>
          <w:tcPr>
            <w:tcW w:w="6237" w:type="dxa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Slanje SMS poruka u tuzemstvo.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16.</w:t>
            </w:r>
          </w:p>
        </w:tc>
        <w:tc>
          <w:tcPr>
            <w:tcW w:w="6237" w:type="dxa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Slanje SMS poruka u inozemstvo.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17.</w:t>
            </w:r>
          </w:p>
        </w:tc>
        <w:tc>
          <w:tcPr>
            <w:tcW w:w="6237" w:type="dxa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 xml:space="preserve">Slanje SMS poruka u </w:t>
            </w:r>
            <w:proofErr w:type="spellStart"/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roamingu</w:t>
            </w:r>
            <w:proofErr w:type="spellEnd"/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18.</w:t>
            </w:r>
          </w:p>
        </w:tc>
        <w:tc>
          <w:tcPr>
            <w:tcW w:w="6237" w:type="dxa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Primanje SMS poruka iz tuzemstva.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19.</w:t>
            </w:r>
          </w:p>
        </w:tc>
        <w:tc>
          <w:tcPr>
            <w:tcW w:w="6237" w:type="dxa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Primanje SMS poruka iz inozemstva.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20.</w:t>
            </w:r>
          </w:p>
        </w:tc>
        <w:tc>
          <w:tcPr>
            <w:tcW w:w="6237" w:type="dxa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 xml:space="preserve">Primanje SMS poruka u </w:t>
            </w:r>
            <w:proofErr w:type="spellStart"/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roamingu</w:t>
            </w:r>
            <w:proofErr w:type="spellEnd"/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21.</w:t>
            </w:r>
          </w:p>
        </w:tc>
        <w:tc>
          <w:tcPr>
            <w:tcW w:w="6237" w:type="dxa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Slanje MMS poruka u tuzemstvo.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22.</w:t>
            </w:r>
          </w:p>
        </w:tc>
        <w:tc>
          <w:tcPr>
            <w:tcW w:w="6237" w:type="dxa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Slanje MMS poruka u inozemstvo.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23.</w:t>
            </w:r>
          </w:p>
        </w:tc>
        <w:tc>
          <w:tcPr>
            <w:tcW w:w="6237" w:type="dxa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 xml:space="preserve">Slanje MMS poruka u </w:t>
            </w:r>
            <w:proofErr w:type="spellStart"/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roamingu</w:t>
            </w:r>
            <w:proofErr w:type="spellEnd"/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24.</w:t>
            </w:r>
          </w:p>
        </w:tc>
        <w:tc>
          <w:tcPr>
            <w:tcW w:w="6237" w:type="dxa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Primanje MMS poruka iz tuzemstva.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25.</w:t>
            </w:r>
          </w:p>
        </w:tc>
        <w:tc>
          <w:tcPr>
            <w:tcW w:w="6237" w:type="dxa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Primanje MMS poruka iz inozemstva.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26.</w:t>
            </w:r>
          </w:p>
        </w:tc>
        <w:tc>
          <w:tcPr>
            <w:tcW w:w="6237" w:type="dxa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 xml:space="preserve">Primanje MMS poruka u </w:t>
            </w:r>
            <w:proofErr w:type="spellStart"/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roamingu</w:t>
            </w:r>
            <w:proofErr w:type="spellEnd"/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27.</w:t>
            </w:r>
          </w:p>
        </w:tc>
        <w:tc>
          <w:tcPr>
            <w:tcW w:w="6237" w:type="dxa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Prikaz broja pozivatelja na vlastitom uređaju (CLIP).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28.</w:t>
            </w:r>
          </w:p>
        </w:tc>
        <w:tc>
          <w:tcPr>
            <w:tcW w:w="6237" w:type="dxa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Prikaz (slanje) vlastitog broja pozivanoj strani.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29.</w:t>
            </w:r>
          </w:p>
        </w:tc>
        <w:tc>
          <w:tcPr>
            <w:tcW w:w="6237" w:type="dxa"/>
            <w:vAlign w:val="center"/>
          </w:tcPr>
          <w:p w:rsidR="00EF58A3" w:rsidRPr="00095CB5" w:rsidRDefault="00500128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Zabrana prikaza (slanja) vlastitoga broja pozivanoj strani (CLIR)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30.</w:t>
            </w:r>
          </w:p>
        </w:tc>
        <w:tc>
          <w:tcPr>
            <w:tcW w:w="6237" w:type="dxa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Uvjetna zabrana poziva.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31.</w:t>
            </w:r>
          </w:p>
        </w:tc>
        <w:tc>
          <w:tcPr>
            <w:tcW w:w="6237" w:type="dxa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Bezuvjetna zabrana poziva.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32.</w:t>
            </w:r>
          </w:p>
        </w:tc>
        <w:tc>
          <w:tcPr>
            <w:tcW w:w="6237" w:type="dxa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Zabrana poziva prema inozemstvu.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33.</w:t>
            </w:r>
          </w:p>
        </w:tc>
        <w:tc>
          <w:tcPr>
            <w:tcW w:w="6237" w:type="dxa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 xml:space="preserve">Zabrana poziva u </w:t>
            </w:r>
            <w:proofErr w:type="spellStart"/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roamingu</w:t>
            </w:r>
            <w:proofErr w:type="spellEnd"/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34.</w:t>
            </w:r>
          </w:p>
        </w:tc>
        <w:tc>
          <w:tcPr>
            <w:tcW w:w="6237" w:type="dxa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 xml:space="preserve">Zabrana prihvaćanja u </w:t>
            </w:r>
            <w:proofErr w:type="spellStart"/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roamingu</w:t>
            </w:r>
            <w:proofErr w:type="spellEnd"/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lastRenderedPageBreak/>
              <w:t>35.</w:t>
            </w:r>
          </w:p>
        </w:tc>
        <w:tc>
          <w:tcPr>
            <w:tcW w:w="6237" w:type="dxa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Preusmjeravanje poziva u slučaju zauzeća.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36.</w:t>
            </w:r>
          </w:p>
        </w:tc>
        <w:tc>
          <w:tcPr>
            <w:tcW w:w="6237" w:type="dxa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Preusmjeravanje poziva u slučaju nedostupnosti.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37.</w:t>
            </w:r>
          </w:p>
        </w:tc>
        <w:tc>
          <w:tcPr>
            <w:tcW w:w="6237" w:type="dxa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Preusmjeravanje poziva u slučaju nejavljanja.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38.</w:t>
            </w:r>
          </w:p>
        </w:tc>
        <w:tc>
          <w:tcPr>
            <w:tcW w:w="6237" w:type="dxa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Bezuvjetno preusmjeravanje poziva.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39.</w:t>
            </w:r>
          </w:p>
        </w:tc>
        <w:tc>
          <w:tcPr>
            <w:tcW w:w="6237" w:type="dxa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Promjena načina preusmjeravanja.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40.</w:t>
            </w:r>
          </w:p>
        </w:tc>
        <w:tc>
          <w:tcPr>
            <w:tcW w:w="6237" w:type="dxa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Isključivanje pojedinog preusmjeravanja.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41.</w:t>
            </w:r>
          </w:p>
        </w:tc>
        <w:tc>
          <w:tcPr>
            <w:tcW w:w="6237" w:type="dxa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Poziv na čekanju.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42.</w:t>
            </w:r>
          </w:p>
        </w:tc>
        <w:tc>
          <w:tcPr>
            <w:tcW w:w="6237" w:type="dxa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Ostvarivanje konferencijske veze.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43.</w:t>
            </w:r>
          </w:p>
        </w:tc>
        <w:tc>
          <w:tcPr>
            <w:tcW w:w="6237" w:type="dxa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Prekidanje konferencijske veze.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44.</w:t>
            </w:r>
          </w:p>
        </w:tc>
        <w:tc>
          <w:tcPr>
            <w:tcW w:w="6237" w:type="dxa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Sudjelovanje u konferencijskoj vezi.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45.</w:t>
            </w:r>
          </w:p>
        </w:tc>
        <w:tc>
          <w:tcPr>
            <w:tcW w:w="6237" w:type="dxa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Zadržavanje poziva.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46.</w:t>
            </w:r>
          </w:p>
        </w:tc>
        <w:tc>
          <w:tcPr>
            <w:tcW w:w="6237" w:type="dxa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WAP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47.</w:t>
            </w:r>
          </w:p>
        </w:tc>
        <w:tc>
          <w:tcPr>
            <w:tcW w:w="6237" w:type="dxa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 xml:space="preserve">Na zahtjev korisnika zabrana korištenja usluge podatkovnog </w:t>
            </w:r>
            <w:proofErr w:type="spellStart"/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roaminga</w:t>
            </w:r>
            <w:proofErr w:type="spellEnd"/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 xml:space="preserve"> za neke brojeve.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48.</w:t>
            </w:r>
          </w:p>
        </w:tc>
        <w:tc>
          <w:tcPr>
            <w:tcW w:w="6237" w:type="dxa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Privatne usluge korištenjem službenog uređaja pojedinih usluga.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49.</w:t>
            </w:r>
          </w:p>
        </w:tc>
        <w:tc>
          <w:tcPr>
            <w:tcW w:w="6237" w:type="dxa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Korištenje usluga na privatan račun na način da se automatski pojedine usluge razdvajaju na privatan račun (npr.</w:t>
            </w:r>
            <w:r w:rsidR="00353160">
              <w:rPr>
                <w:rFonts w:ascii="Arial" w:hAnsi="Arial" w:cs="Arial"/>
                <w:sz w:val="20"/>
                <w:szCs w:val="20"/>
                <w:lang w:val="hr-HR"/>
              </w:rPr>
              <w:t xml:space="preserve"> SMS, VAS SMS parking, MMS…</w:t>
            </w: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)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5F7EE4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5F7EE4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50.</w:t>
            </w:r>
          </w:p>
        </w:tc>
        <w:tc>
          <w:tcPr>
            <w:tcW w:w="6237" w:type="dxa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Samostalno upravljanje uslugama i troškovima od s</w:t>
            </w:r>
            <w:r w:rsidR="00B40336" w:rsidRPr="00095CB5">
              <w:rPr>
                <w:rFonts w:ascii="Arial" w:hAnsi="Arial" w:cs="Arial"/>
                <w:sz w:val="20"/>
                <w:szCs w:val="20"/>
                <w:lang w:val="hr-HR"/>
              </w:rPr>
              <w:t>trane pojedinačnoga naručitelja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1E4FED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51.</w:t>
            </w:r>
          </w:p>
        </w:tc>
        <w:tc>
          <w:tcPr>
            <w:tcW w:w="6237" w:type="dxa"/>
            <w:vAlign w:val="center"/>
          </w:tcPr>
          <w:p w:rsidR="00EF58A3" w:rsidRPr="00095CB5" w:rsidRDefault="00B40336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Pregled korištenja usluga i troškova računalno putem interneta i web sučelja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B40336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52.</w:t>
            </w:r>
          </w:p>
        </w:tc>
        <w:tc>
          <w:tcPr>
            <w:tcW w:w="6237" w:type="dxa"/>
            <w:vAlign w:val="center"/>
          </w:tcPr>
          <w:p w:rsidR="00EF58A3" w:rsidRPr="00095CB5" w:rsidRDefault="00B40336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Prijenos podataka u tuzemstvu.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B40336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53.</w:t>
            </w:r>
          </w:p>
        </w:tc>
        <w:tc>
          <w:tcPr>
            <w:tcW w:w="6237" w:type="dxa"/>
            <w:vAlign w:val="center"/>
          </w:tcPr>
          <w:p w:rsidR="00EF58A3" w:rsidRPr="00095CB5" w:rsidRDefault="00B40336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 xml:space="preserve">Prijenos podataka u </w:t>
            </w:r>
            <w:proofErr w:type="spellStart"/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roamingu</w:t>
            </w:r>
            <w:proofErr w:type="spellEnd"/>
            <w:r w:rsidR="00353160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B40336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54.</w:t>
            </w:r>
          </w:p>
        </w:tc>
        <w:tc>
          <w:tcPr>
            <w:tcW w:w="6237" w:type="dxa"/>
            <w:vAlign w:val="center"/>
          </w:tcPr>
          <w:p w:rsidR="00EF58A3" w:rsidRPr="00095CB5" w:rsidRDefault="00B40336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Primopredaja elektroničke pošte u stvarnome vremenu.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B40336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55.</w:t>
            </w:r>
          </w:p>
        </w:tc>
        <w:tc>
          <w:tcPr>
            <w:tcW w:w="6237" w:type="dxa"/>
            <w:vAlign w:val="center"/>
          </w:tcPr>
          <w:p w:rsidR="00EF58A3" w:rsidRPr="00095CB5" w:rsidRDefault="00B40336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Sinkronizacija elektroničke pošte u stvarnome vremenu.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B40336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56.</w:t>
            </w:r>
          </w:p>
        </w:tc>
        <w:tc>
          <w:tcPr>
            <w:tcW w:w="6237" w:type="dxa"/>
            <w:vAlign w:val="center"/>
          </w:tcPr>
          <w:p w:rsidR="00EF58A3" w:rsidRPr="00095CB5" w:rsidRDefault="00B40336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Pristup internetu putem pokretne mreže.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B40336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57.</w:t>
            </w:r>
          </w:p>
        </w:tc>
        <w:tc>
          <w:tcPr>
            <w:tcW w:w="6237" w:type="dxa"/>
            <w:vAlign w:val="center"/>
          </w:tcPr>
          <w:p w:rsidR="00EF58A3" w:rsidRPr="00095CB5" w:rsidRDefault="00B40336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Uporaba 2G tehnologija u prijenosu podataka (GSM, EDGE, GPRS)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B40336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58.</w:t>
            </w:r>
          </w:p>
        </w:tc>
        <w:tc>
          <w:tcPr>
            <w:tcW w:w="6237" w:type="dxa"/>
            <w:vAlign w:val="center"/>
          </w:tcPr>
          <w:p w:rsidR="00EF58A3" w:rsidRPr="00095CB5" w:rsidRDefault="00B40336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Uporaba 3G ili novijih tehnologija u prijenosu podataka (UMTS, HSPA)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B40336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59.</w:t>
            </w:r>
          </w:p>
        </w:tc>
        <w:tc>
          <w:tcPr>
            <w:tcW w:w="6237" w:type="dxa"/>
            <w:vAlign w:val="center"/>
          </w:tcPr>
          <w:p w:rsidR="00EF58A3" w:rsidRPr="00095CB5" w:rsidRDefault="00B40336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Uporaba 4G (LTE) ili novijih tehnologija u prijenosu podataka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B40336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60.</w:t>
            </w:r>
          </w:p>
        </w:tc>
        <w:tc>
          <w:tcPr>
            <w:tcW w:w="6237" w:type="dxa"/>
            <w:vAlign w:val="center"/>
          </w:tcPr>
          <w:p w:rsidR="00EF58A3" w:rsidRPr="00095CB5" w:rsidRDefault="00B40336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Preuzimanje i zadržavanje postojećih pozivnih brojeva (skraćeni i puni)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B40336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61.</w:t>
            </w:r>
          </w:p>
        </w:tc>
        <w:tc>
          <w:tcPr>
            <w:tcW w:w="6237" w:type="dxa"/>
            <w:vAlign w:val="center"/>
          </w:tcPr>
          <w:p w:rsidR="00EF58A3" w:rsidRPr="00095CB5" w:rsidRDefault="00B40336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Uključivanje novih mobilnih priključaka, tijekom trajanja ugovora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B40336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62.</w:t>
            </w:r>
          </w:p>
        </w:tc>
        <w:tc>
          <w:tcPr>
            <w:tcW w:w="6237" w:type="dxa"/>
            <w:vAlign w:val="center"/>
          </w:tcPr>
          <w:p w:rsidR="00EF58A3" w:rsidRPr="00095CB5" w:rsidRDefault="00B40336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Mirovanje pojedinog priključka do 3 mj. bez plaćanja pretplate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B40336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63.</w:t>
            </w:r>
          </w:p>
        </w:tc>
        <w:tc>
          <w:tcPr>
            <w:tcW w:w="6237" w:type="dxa"/>
            <w:vAlign w:val="center"/>
          </w:tcPr>
          <w:p w:rsidR="00EF58A3" w:rsidRPr="00095CB5" w:rsidRDefault="00B40336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Postavljanje limita potrošnje (maksimalnog neto iznosa troškova za svakog korisnika VPN-a), u iznosima koji će se posebno ugovoriti.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B40336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64.</w:t>
            </w:r>
          </w:p>
        </w:tc>
        <w:tc>
          <w:tcPr>
            <w:tcW w:w="6237" w:type="dxa"/>
            <w:vAlign w:val="center"/>
          </w:tcPr>
          <w:p w:rsidR="00EF58A3" w:rsidRPr="00095CB5" w:rsidRDefault="00752ED4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Ponuditelj će preuzeti sve mobilne priključke Naručitelja uz zadržavanje postojećih pozivnih brojeva (skraćeni i puni)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752ED4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65.</w:t>
            </w:r>
          </w:p>
        </w:tc>
        <w:tc>
          <w:tcPr>
            <w:tcW w:w="6237" w:type="dxa"/>
            <w:vAlign w:val="center"/>
          </w:tcPr>
          <w:p w:rsidR="00EF58A3" w:rsidRPr="00095CB5" w:rsidRDefault="00752ED4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Ponuditelj će osigurati mogućnost za administraciju VPN mreže od strane ovlaštene osobe Naručitelja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752ED4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66.</w:t>
            </w:r>
          </w:p>
        </w:tc>
        <w:tc>
          <w:tcPr>
            <w:tcW w:w="6237" w:type="dxa"/>
            <w:vAlign w:val="center"/>
          </w:tcPr>
          <w:p w:rsidR="00EF58A3" w:rsidRPr="00095CB5" w:rsidRDefault="00752ED4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USB 3G modem koji podržava prijenos podataka putem GPRS,EDGE,UMTS tehnologije, rad na operativnim sustavima Windows XP, Windows 7 i novijim te Linux.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5F7EE4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5F7EE4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752ED4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67.</w:t>
            </w:r>
          </w:p>
        </w:tc>
        <w:tc>
          <w:tcPr>
            <w:tcW w:w="6237" w:type="dxa"/>
            <w:vAlign w:val="center"/>
          </w:tcPr>
          <w:p w:rsidR="00752ED4" w:rsidRPr="00095CB5" w:rsidRDefault="00752ED4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Podrška Ponuditelja korisnicima putem pozivnoga središta (</w:t>
            </w:r>
            <w:proofErr w:type="spellStart"/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call</w:t>
            </w:r>
            <w:proofErr w:type="spellEnd"/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-centar), dostupnim 24 (</w:t>
            </w:r>
            <w:proofErr w:type="spellStart"/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dvadestčetiri</w:t>
            </w:r>
            <w:proofErr w:type="spellEnd"/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) sata na dan, 365 dana u godini, putem barem jednog telefonskog broja (0800 i sl.) s dostatnim brojem pristupnih veza (linija), što je za korisnika u tuzemstvu besplatno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5F7EE4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5F7EE4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5F7EE4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5F7EE4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752ED4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lastRenderedPageBreak/>
              <w:t>68.</w:t>
            </w:r>
          </w:p>
        </w:tc>
        <w:tc>
          <w:tcPr>
            <w:tcW w:w="6237" w:type="dxa"/>
            <w:vAlign w:val="center"/>
          </w:tcPr>
          <w:p w:rsidR="00EF58A3" w:rsidRPr="00095CB5" w:rsidRDefault="00DC456E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Podrška osobe za vezu Ponuditelja zadužene i odgovorne za rješavanje ugovornih, poslovnih, i računovodstvenih pitanja, najmanje od 08:00 do 16:00 sati svaki radni dan u godini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EF58A3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EF58A3" w:rsidRPr="00095CB5" w:rsidRDefault="00752ED4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69.</w:t>
            </w:r>
          </w:p>
        </w:tc>
        <w:tc>
          <w:tcPr>
            <w:tcW w:w="6237" w:type="dxa"/>
            <w:vAlign w:val="center"/>
          </w:tcPr>
          <w:p w:rsidR="00EF58A3" w:rsidRPr="00095CB5" w:rsidRDefault="00DC456E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 xml:space="preserve">Podrška osobe Ponuditelja zadužene za rješavanje svih tehničkih i operativnih pitanja, najmanje od 08:00 do 16:00 sati svaki radni dan u godini. 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EF58A3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F12EF1" w:rsidRPr="00095CB5" w:rsidTr="00353160">
        <w:tc>
          <w:tcPr>
            <w:tcW w:w="704" w:type="dxa"/>
            <w:shd w:val="clear" w:color="auto" w:fill="D5DCE4" w:themeFill="text2" w:themeFillTint="33"/>
            <w:vAlign w:val="center"/>
          </w:tcPr>
          <w:p w:rsidR="00F12EF1" w:rsidRPr="00095CB5" w:rsidRDefault="00F12EF1" w:rsidP="003531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b/>
                <w:sz w:val="20"/>
                <w:szCs w:val="20"/>
                <w:lang w:val="hr-HR"/>
              </w:rPr>
              <w:t>70.</w:t>
            </w:r>
          </w:p>
        </w:tc>
        <w:tc>
          <w:tcPr>
            <w:tcW w:w="6237" w:type="dxa"/>
            <w:vAlign w:val="center"/>
          </w:tcPr>
          <w:p w:rsidR="00F12EF1" w:rsidRPr="00095CB5" w:rsidRDefault="00F12EF1" w:rsidP="003531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Ponuditelj je obvezan ponuditi rješenje koje omogućava integriranu VPN govornu uslugu između usluga pokretne i nepokretne telefonije tj. treba omogućiti povezivanje telefonske centrale Naručitelja/korisnika s mobilnom centralom Ponuditelja kako bi se ostvario fiksno-mobilni VPN. Naručitelju treba biti omogućeno pozivanje mobilnih uređaja sa fiksnih telefonskih uređaja kratkim VPN brojevima i obrnuto. Naručitelj će osigurati slobodno sučelje na telefonskoj centrali kako bi se telefonska centrala Naručitelja mogla povezati sa mobilnom centralom Ponuditelja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5F7EE4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5F7EE4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5F7EE4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F12EF1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:rsidR="005F7EE4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5F7EE4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5F7EE4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F12EF1" w:rsidRPr="00095CB5" w:rsidRDefault="005F7EE4" w:rsidP="0035316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5CB5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</w:tbl>
    <w:p w:rsidR="00461EBF" w:rsidRPr="00095CB5" w:rsidRDefault="00461EBF" w:rsidP="00023C70">
      <w:pPr>
        <w:rPr>
          <w:rFonts w:ascii="Arial" w:hAnsi="Arial" w:cs="Arial"/>
          <w:sz w:val="20"/>
          <w:szCs w:val="20"/>
          <w:lang w:val="hr-HR"/>
        </w:rPr>
      </w:pPr>
    </w:p>
    <w:p w:rsidR="00B65187" w:rsidRPr="00095CB5" w:rsidRDefault="00B65187" w:rsidP="00023C70">
      <w:pPr>
        <w:rPr>
          <w:rFonts w:ascii="Arial" w:hAnsi="Arial" w:cs="Arial"/>
          <w:sz w:val="20"/>
          <w:szCs w:val="20"/>
          <w:lang w:val="hr-HR"/>
        </w:rPr>
      </w:pPr>
    </w:p>
    <w:p w:rsidR="00B65187" w:rsidRPr="00095CB5" w:rsidRDefault="00B65187" w:rsidP="00023C70">
      <w:pPr>
        <w:rPr>
          <w:rFonts w:ascii="Arial" w:hAnsi="Arial" w:cs="Arial"/>
          <w:sz w:val="20"/>
          <w:szCs w:val="20"/>
          <w:lang w:val="hr-HR"/>
        </w:rPr>
      </w:pPr>
    </w:p>
    <w:p w:rsidR="008C7C3C" w:rsidRPr="00095CB5" w:rsidRDefault="008C7C3C" w:rsidP="00023C70">
      <w:pPr>
        <w:rPr>
          <w:rFonts w:ascii="Arial" w:hAnsi="Arial" w:cs="Arial"/>
          <w:sz w:val="20"/>
          <w:szCs w:val="20"/>
          <w:lang w:val="hr-HR"/>
        </w:rPr>
      </w:pPr>
    </w:p>
    <w:p w:rsidR="00353160" w:rsidRDefault="00353160" w:rsidP="00353160">
      <w:pPr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sz w:val="16"/>
          <w:szCs w:val="16"/>
          <w:lang w:val="hr-HR"/>
        </w:rPr>
        <w:t>……………………………………</w:t>
      </w:r>
      <w:r>
        <w:rPr>
          <w:rFonts w:ascii="Arial" w:hAnsi="Arial" w:cs="Arial"/>
          <w:sz w:val="16"/>
          <w:szCs w:val="16"/>
          <w:lang w:val="hr-HR"/>
        </w:rPr>
        <w:tab/>
      </w:r>
      <w:r>
        <w:rPr>
          <w:rFonts w:ascii="Arial" w:hAnsi="Arial" w:cs="Arial"/>
          <w:sz w:val="16"/>
          <w:szCs w:val="16"/>
          <w:lang w:val="hr-HR"/>
        </w:rPr>
        <w:tab/>
      </w:r>
      <w:r>
        <w:rPr>
          <w:rFonts w:ascii="Arial" w:hAnsi="Arial" w:cs="Arial"/>
          <w:sz w:val="16"/>
          <w:szCs w:val="16"/>
          <w:lang w:val="hr-HR"/>
        </w:rPr>
        <w:tab/>
      </w:r>
      <w:r>
        <w:rPr>
          <w:rFonts w:ascii="Arial" w:hAnsi="Arial" w:cs="Arial"/>
          <w:sz w:val="16"/>
          <w:szCs w:val="16"/>
          <w:lang w:val="hr-HR"/>
        </w:rPr>
        <w:tab/>
      </w:r>
      <w:r>
        <w:rPr>
          <w:rFonts w:ascii="Arial" w:hAnsi="Arial" w:cs="Arial"/>
          <w:sz w:val="16"/>
          <w:szCs w:val="16"/>
          <w:lang w:val="hr-HR"/>
        </w:rPr>
        <w:tab/>
      </w:r>
      <w:r>
        <w:rPr>
          <w:rFonts w:ascii="Arial" w:hAnsi="Arial" w:cs="Arial"/>
          <w:sz w:val="16"/>
          <w:szCs w:val="16"/>
          <w:lang w:val="hr-HR"/>
        </w:rPr>
        <w:tab/>
        <w:t>……………………………………</w:t>
      </w:r>
    </w:p>
    <w:p w:rsidR="00353160" w:rsidRDefault="00353160" w:rsidP="00353160">
      <w:pPr>
        <w:rPr>
          <w:rFonts w:ascii="Arial" w:hAnsi="Arial" w:cs="Arial"/>
          <w:sz w:val="20"/>
          <w:szCs w:val="20"/>
          <w:lang w:val="hr-HR"/>
        </w:rPr>
      </w:pPr>
      <w:r w:rsidRPr="00095CB5">
        <w:rPr>
          <w:rFonts w:ascii="Arial" w:hAnsi="Arial" w:cs="Arial"/>
          <w:sz w:val="20"/>
          <w:szCs w:val="20"/>
          <w:lang w:val="hr-HR"/>
        </w:rPr>
        <w:t>(mjesto i datum)</w:t>
      </w:r>
      <w:r>
        <w:rPr>
          <w:rFonts w:ascii="Arial" w:hAnsi="Arial" w:cs="Arial"/>
          <w:sz w:val="20"/>
          <w:szCs w:val="20"/>
          <w:lang w:val="hr-HR"/>
        </w:rPr>
        <w:tab/>
      </w:r>
      <w:r>
        <w:rPr>
          <w:rFonts w:ascii="Arial" w:hAnsi="Arial" w:cs="Arial"/>
          <w:sz w:val="20"/>
          <w:szCs w:val="20"/>
          <w:lang w:val="hr-HR"/>
        </w:rPr>
        <w:tab/>
      </w:r>
      <w:r>
        <w:rPr>
          <w:rFonts w:ascii="Arial" w:hAnsi="Arial" w:cs="Arial"/>
          <w:sz w:val="20"/>
          <w:szCs w:val="20"/>
          <w:lang w:val="hr-HR"/>
        </w:rPr>
        <w:tab/>
      </w:r>
      <w:r>
        <w:rPr>
          <w:rFonts w:ascii="Arial" w:hAnsi="Arial" w:cs="Arial"/>
          <w:sz w:val="20"/>
          <w:szCs w:val="20"/>
          <w:lang w:val="hr-HR"/>
        </w:rPr>
        <w:tab/>
      </w:r>
      <w:r>
        <w:rPr>
          <w:rFonts w:ascii="Arial" w:hAnsi="Arial" w:cs="Arial"/>
          <w:sz w:val="20"/>
          <w:szCs w:val="20"/>
          <w:lang w:val="hr-HR"/>
        </w:rPr>
        <w:tab/>
      </w:r>
      <w:r>
        <w:rPr>
          <w:rFonts w:ascii="Arial" w:hAnsi="Arial" w:cs="Arial"/>
          <w:sz w:val="20"/>
          <w:szCs w:val="20"/>
          <w:lang w:val="hr-HR"/>
        </w:rPr>
        <w:tab/>
      </w:r>
      <w:r>
        <w:rPr>
          <w:rFonts w:ascii="Arial" w:hAnsi="Arial" w:cs="Arial"/>
          <w:sz w:val="20"/>
          <w:szCs w:val="20"/>
          <w:lang w:val="hr-HR"/>
        </w:rPr>
        <w:tab/>
      </w:r>
      <w:r>
        <w:rPr>
          <w:rFonts w:ascii="Arial" w:hAnsi="Arial" w:cs="Arial"/>
          <w:sz w:val="20"/>
          <w:szCs w:val="20"/>
          <w:lang w:val="hr-HR"/>
        </w:rPr>
        <w:tab/>
      </w:r>
      <w:r w:rsidRPr="00095CB5">
        <w:rPr>
          <w:rFonts w:ascii="Arial" w:hAnsi="Arial" w:cs="Arial"/>
          <w:sz w:val="20"/>
          <w:szCs w:val="20"/>
          <w:lang w:val="hr-HR"/>
        </w:rPr>
        <w:t>(potpis ovlaštene osobe)</w:t>
      </w:r>
    </w:p>
    <w:p w:rsidR="00ED2D9C" w:rsidRPr="00095CB5" w:rsidRDefault="00ED2D9C" w:rsidP="00353160">
      <w:pPr>
        <w:rPr>
          <w:rFonts w:ascii="Arial" w:hAnsi="Arial" w:cs="Arial"/>
          <w:sz w:val="20"/>
          <w:szCs w:val="20"/>
          <w:lang w:val="hr-HR"/>
        </w:rPr>
      </w:pPr>
    </w:p>
    <w:sectPr w:rsidR="00ED2D9C" w:rsidRPr="00095CB5" w:rsidSect="00400371">
      <w:footerReference w:type="default" r:id="rId8"/>
      <w:pgSz w:w="12240" w:h="15840"/>
      <w:pgMar w:top="1417" w:right="1417" w:bottom="1417" w:left="1417" w:header="720" w:footer="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703" w:rsidRDefault="00692703" w:rsidP="00400371">
      <w:pPr>
        <w:spacing w:after="0" w:line="240" w:lineRule="auto"/>
      </w:pPr>
      <w:r>
        <w:separator/>
      </w:r>
    </w:p>
  </w:endnote>
  <w:endnote w:type="continuationSeparator" w:id="0">
    <w:p w:rsidR="00692703" w:rsidRDefault="00692703" w:rsidP="0040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a Bk CE">
    <w:panose1 w:val="020B0502020204020303"/>
    <w:charset w:val="EE"/>
    <w:family w:val="swiss"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utura Bk">
    <w:panose1 w:val="020B0502020204020303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71" w:rsidRPr="00400371" w:rsidRDefault="00400371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6"/>
        <w:szCs w:val="16"/>
      </w:rPr>
    </w:pPr>
    <w:r w:rsidRPr="00400371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400371">
      <w:rPr>
        <w:rFonts w:ascii="Arial" w:hAnsi="Arial" w:cs="Arial"/>
        <w:color w:val="323E4F" w:themeColor="text2" w:themeShade="BF"/>
        <w:sz w:val="16"/>
        <w:szCs w:val="16"/>
      </w:rPr>
      <w:instrText xml:space="preserve"> PAGE   \* MERGEFORMAT </w:instrText>
    </w:r>
    <w:r w:rsidRPr="00400371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>
      <w:rPr>
        <w:rFonts w:ascii="Arial" w:hAnsi="Arial" w:cs="Arial"/>
        <w:noProof/>
        <w:color w:val="323E4F" w:themeColor="text2" w:themeShade="BF"/>
        <w:sz w:val="16"/>
        <w:szCs w:val="16"/>
      </w:rPr>
      <w:t>4</w:t>
    </w:r>
    <w:r w:rsidRPr="00400371">
      <w:rPr>
        <w:rFonts w:ascii="Arial" w:hAnsi="Arial" w:cs="Arial"/>
        <w:color w:val="323E4F" w:themeColor="text2" w:themeShade="BF"/>
        <w:sz w:val="16"/>
        <w:szCs w:val="16"/>
      </w:rPr>
      <w:fldChar w:fldCharType="end"/>
    </w:r>
    <w:r w:rsidRPr="00400371">
      <w:rPr>
        <w:rFonts w:ascii="Arial" w:hAnsi="Arial" w:cs="Arial"/>
        <w:color w:val="323E4F" w:themeColor="text2" w:themeShade="BF"/>
        <w:sz w:val="16"/>
        <w:szCs w:val="16"/>
      </w:rPr>
      <w:t xml:space="preserve"> | </w:t>
    </w:r>
    <w:r w:rsidRPr="00400371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400371">
      <w:rPr>
        <w:rFonts w:ascii="Arial" w:hAnsi="Arial" w:cs="Arial"/>
        <w:color w:val="323E4F" w:themeColor="text2" w:themeShade="BF"/>
        <w:sz w:val="16"/>
        <w:szCs w:val="16"/>
      </w:rPr>
      <w:instrText xml:space="preserve"> NUMPAGES  \* Arabic  \* MERGEFORMAT </w:instrText>
    </w:r>
    <w:r w:rsidRPr="00400371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>
      <w:rPr>
        <w:rFonts w:ascii="Arial" w:hAnsi="Arial" w:cs="Arial"/>
        <w:noProof/>
        <w:color w:val="323E4F" w:themeColor="text2" w:themeShade="BF"/>
        <w:sz w:val="16"/>
        <w:szCs w:val="16"/>
      </w:rPr>
      <w:t>4</w:t>
    </w:r>
    <w:r w:rsidRPr="00400371">
      <w:rPr>
        <w:rFonts w:ascii="Arial" w:hAnsi="Arial" w:cs="Arial"/>
        <w:color w:val="323E4F" w:themeColor="text2" w:themeShade="BF"/>
        <w:sz w:val="16"/>
        <w:szCs w:val="16"/>
      </w:rPr>
      <w:fldChar w:fldCharType="end"/>
    </w:r>
  </w:p>
  <w:p w:rsidR="00400371" w:rsidRDefault="004003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703" w:rsidRDefault="00692703" w:rsidP="00400371">
      <w:pPr>
        <w:spacing w:after="0" w:line="240" w:lineRule="auto"/>
      </w:pPr>
      <w:r>
        <w:separator/>
      </w:r>
    </w:p>
  </w:footnote>
  <w:footnote w:type="continuationSeparator" w:id="0">
    <w:p w:rsidR="00692703" w:rsidRDefault="00692703" w:rsidP="00400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6EE6"/>
    <w:multiLevelType w:val="hybridMultilevel"/>
    <w:tmpl w:val="8DBE4078"/>
    <w:lvl w:ilvl="0" w:tplc="AF4EBBB4">
      <w:numFmt w:val="bullet"/>
      <w:lvlText w:val="-"/>
      <w:lvlJc w:val="left"/>
      <w:pPr>
        <w:ind w:left="360" w:hanging="360"/>
      </w:pPr>
      <w:rPr>
        <w:rFonts w:ascii="Futura Bk CE" w:hAnsi="Futura Bk CE" w:cs="Futura Bk" w:hint="default"/>
        <w:b/>
        <w:sz w:val="28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DC6F93"/>
    <w:multiLevelType w:val="hybridMultilevel"/>
    <w:tmpl w:val="4B789A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70"/>
    <w:rsid w:val="00023C70"/>
    <w:rsid w:val="00095CB5"/>
    <w:rsid w:val="001E4FED"/>
    <w:rsid w:val="0029055D"/>
    <w:rsid w:val="00353160"/>
    <w:rsid w:val="003765B4"/>
    <w:rsid w:val="00400371"/>
    <w:rsid w:val="00430A9A"/>
    <w:rsid w:val="00461EBF"/>
    <w:rsid w:val="004820E7"/>
    <w:rsid w:val="00486D64"/>
    <w:rsid w:val="00500128"/>
    <w:rsid w:val="005D4978"/>
    <w:rsid w:val="005F7EE4"/>
    <w:rsid w:val="006057D4"/>
    <w:rsid w:val="00620351"/>
    <w:rsid w:val="00692703"/>
    <w:rsid w:val="00692EA0"/>
    <w:rsid w:val="00752ED4"/>
    <w:rsid w:val="008C7C3C"/>
    <w:rsid w:val="008E642F"/>
    <w:rsid w:val="009B63E2"/>
    <w:rsid w:val="00B40336"/>
    <w:rsid w:val="00B65187"/>
    <w:rsid w:val="00C2609C"/>
    <w:rsid w:val="00D05D67"/>
    <w:rsid w:val="00D41048"/>
    <w:rsid w:val="00DC456E"/>
    <w:rsid w:val="00DE5569"/>
    <w:rsid w:val="00E44E5F"/>
    <w:rsid w:val="00ED2D9C"/>
    <w:rsid w:val="00EF58A3"/>
    <w:rsid w:val="00F12EF1"/>
    <w:rsid w:val="00F1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4056EA-94C6-4679-BE6D-0CD4D202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5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371"/>
  </w:style>
  <w:style w:type="paragraph" w:styleId="Footer">
    <w:name w:val="footer"/>
    <w:basedOn w:val="Normal"/>
    <w:link w:val="FooterChar"/>
    <w:uiPriority w:val="99"/>
    <w:unhideWhenUsed/>
    <w:rsid w:val="00400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8579C-3C05-4357-A7AA-7F636872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2017-12-06T10:15:00Z</dcterms:created>
  <dcterms:modified xsi:type="dcterms:W3CDTF">2017-12-07T10:14:00Z</dcterms:modified>
</cp:coreProperties>
</file>